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695" w:rsidRPr="00074B40" w:rsidRDefault="00074B40">
      <w:pPr>
        <w:rPr>
          <w:rFonts w:ascii="Times New Roman" w:hAnsi="Times New Roman" w:cs="Times New Roman"/>
          <w:b/>
          <w:sz w:val="32"/>
          <w:szCs w:val="32"/>
          <w:u w:val="single"/>
        </w:rPr>
      </w:pPr>
      <w:r w:rsidRPr="00074B40">
        <w:rPr>
          <w:rFonts w:ascii="Times New Roman" w:hAnsi="Times New Roman" w:cs="Times New Roman"/>
          <w:b/>
          <w:sz w:val="32"/>
          <w:szCs w:val="32"/>
          <w:u w:val="single"/>
        </w:rPr>
        <w:t>TERMS OF REFERENCE FOR THE AUDIT AND RISK COMMITTEE</w:t>
      </w:r>
    </w:p>
    <w:p w:rsidR="00074B40" w:rsidRDefault="00074B40" w:rsidP="00074B40">
      <w:pPr>
        <w:jc w:val="both"/>
        <w:rPr>
          <w:rFonts w:ascii="Times New Roman" w:hAnsi="Times New Roman" w:cs="Times New Roman"/>
          <w:sz w:val="24"/>
          <w:szCs w:val="24"/>
        </w:rPr>
      </w:pPr>
      <w:r w:rsidRPr="00074B40">
        <w:rPr>
          <w:rFonts w:ascii="Times New Roman" w:hAnsi="Times New Roman" w:cs="Times New Roman"/>
          <w:sz w:val="24"/>
          <w:szCs w:val="24"/>
        </w:rPr>
        <w:t xml:space="preserve">The </w:t>
      </w:r>
      <w:r w:rsidR="00356D13">
        <w:rPr>
          <w:rFonts w:ascii="Times New Roman" w:hAnsi="Times New Roman" w:cs="Times New Roman"/>
          <w:sz w:val="24"/>
          <w:szCs w:val="24"/>
        </w:rPr>
        <w:t xml:space="preserve">function of the </w:t>
      </w:r>
      <w:r w:rsidRPr="00074B40">
        <w:rPr>
          <w:rFonts w:ascii="Times New Roman" w:hAnsi="Times New Roman" w:cs="Times New Roman"/>
          <w:sz w:val="24"/>
          <w:szCs w:val="24"/>
        </w:rPr>
        <w:t>Audit and Risk Committee</w:t>
      </w:r>
      <w:r w:rsidR="00356D13">
        <w:rPr>
          <w:rFonts w:ascii="Times New Roman" w:hAnsi="Times New Roman" w:cs="Times New Roman"/>
          <w:sz w:val="24"/>
          <w:szCs w:val="24"/>
        </w:rPr>
        <w:t xml:space="preserve"> is to provide a forum for oversight of the risk management across the society and any subsidiaries.  The Committee </w:t>
      </w:r>
      <w:r w:rsidRPr="00074B40">
        <w:rPr>
          <w:rFonts w:ascii="Times New Roman" w:hAnsi="Times New Roman" w:cs="Times New Roman"/>
          <w:sz w:val="24"/>
          <w:szCs w:val="24"/>
        </w:rPr>
        <w:t xml:space="preserve">shall be formed from members of the Committee of Management, and </w:t>
      </w:r>
      <w:r>
        <w:rPr>
          <w:rFonts w:ascii="Times New Roman" w:hAnsi="Times New Roman" w:cs="Times New Roman"/>
          <w:sz w:val="24"/>
          <w:szCs w:val="24"/>
        </w:rPr>
        <w:t xml:space="preserve">shall consist of at least three </w:t>
      </w:r>
      <w:r w:rsidR="00356D13">
        <w:rPr>
          <w:rFonts w:ascii="Times New Roman" w:hAnsi="Times New Roman" w:cs="Times New Roman"/>
          <w:sz w:val="24"/>
          <w:szCs w:val="24"/>
        </w:rPr>
        <w:t>non-executive members and such Executive as deemed fit</w:t>
      </w:r>
      <w:r>
        <w:rPr>
          <w:rFonts w:ascii="Times New Roman" w:hAnsi="Times New Roman" w:cs="Times New Roman"/>
          <w:sz w:val="24"/>
          <w:szCs w:val="24"/>
        </w:rPr>
        <w:t xml:space="preserve">, </w:t>
      </w:r>
      <w:r w:rsidR="00356D13">
        <w:rPr>
          <w:rFonts w:ascii="Times New Roman" w:hAnsi="Times New Roman" w:cs="Times New Roman"/>
          <w:sz w:val="24"/>
          <w:szCs w:val="24"/>
        </w:rPr>
        <w:t>the committee</w:t>
      </w:r>
      <w:r>
        <w:rPr>
          <w:rFonts w:ascii="Times New Roman" w:hAnsi="Times New Roman" w:cs="Times New Roman"/>
          <w:sz w:val="24"/>
          <w:szCs w:val="24"/>
        </w:rPr>
        <w:t xml:space="preserve"> membership will be reviewed each year by the Management Committee.</w:t>
      </w:r>
      <w:r w:rsidR="00887EF5">
        <w:rPr>
          <w:rFonts w:ascii="Times New Roman" w:hAnsi="Times New Roman" w:cs="Times New Roman"/>
          <w:sz w:val="24"/>
          <w:szCs w:val="24"/>
        </w:rPr>
        <w:t xml:space="preserve"> The Committee of Management will nominate one of the Non-Executive members of the Committee as Chair of the Committee.</w:t>
      </w:r>
    </w:p>
    <w:p w:rsidR="00074B40" w:rsidRDefault="00074B40" w:rsidP="00074B40">
      <w:pPr>
        <w:jc w:val="both"/>
        <w:rPr>
          <w:rFonts w:ascii="Times New Roman" w:hAnsi="Times New Roman" w:cs="Times New Roman"/>
          <w:sz w:val="24"/>
          <w:szCs w:val="24"/>
        </w:rPr>
      </w:pPr>
      <w:r>
        <w:rPr>
          <w:rFonts w:ascii="Times New Roman" w:hAnsi="Times New Roman" w:cs="Times New Roman"/>
          <w:sz w:val="24"/>
          <w:szCs w:val="24"/>
        </w:rPr>
        <w:t>The Audit and Risk Committee shall recommend to the Committee of Management independent persons with suitable skills for appointment by them as the Society’s Internal Auditor, with or without assistance from the Society’s Auditor.</w:t>
      </w:r>
    </w:p>
    <w:p w:rsidR="00074B40" w:rsidRDefault="00074B40" w:rsidP="00074B40">
      <w:pPr>
        <w:jc w:val="both"/>
        <w:rPr>
          <w:rFonts w:ascii="Times New Roman" w:hAnsi="Times New Roman" w:cs="Times New Roman"/>
          <w:sz w:val="24"/>
          <w:szCs w:val="24"/>
        </w:rPr>
      </w:pPr>
      <w:r>
        <w:rPr>
          <w:rFonts w:ascii="Times New Roman" w:hAnsi="Times New Roman" w:cs="Times New Roman"/>
          <w:sz w:val="24"/>
          <w:szCs w:val="24"/>
        </w:rPr>
        <w:t xml:space="preserve">The Audit and Risk Committee shall meet as frequently as necessary, but at least three times per year. The Internal Auditor shall be contracted for as many days work as is commensurate with the inspection and reporting schedule as agreed by the </w:t>
      </w:r>
      <w:r w:rsidR="00887EF5">
        <w:rPr>
          <w:rFonts w:ascii="Times New Roman" w:hAnsi="Times New Roman" w:cs="Times New Roman"/>
          <w:sz w:val="24"/>
          <w:szCs w:val="24"/>
        </w:rPr>
        <w:t>Committee</w:t>
      </w:r>
      <w:r>
        <w:rPr>
          <w:rFonts w:ascii="Times New Roman" w:hAnsi="Times New Roman" w:cs="Times New Roman"/>
          <w:sz w:val="24"/>
          <w:szCs w:val="24"/>
        </w:rPr>
        <w:t>. The Audit</w:t>
      </w:r>
      <w:r w:rsidR="00887EF5">
        <w:rPr>
          <w:rFonts w:ascii="Times New Roman" w:hAnsi="Times New Roman" w:cs="Times New Roman"/>
          <w:sz w:val="24"/>
          <w:szCs w:val="24"/>
        </w:rPr>
        <w:t xml:space="preserve"> and Risk </w:t>
      </w:r>
      <w:r>
        <w:rPr>
          <w:rFonts w:ascii="Times New Roman" w:hAnsi="Times New Roman" w:cs="Times New Roman"/>
          <w:sz w:val="24"/>
          <w:szCs w:val="24"/>
        </w:rPr>
        <w:t>Committee shall report to the Committee of Management.</w:t>
      </w:r>
      <w:r w:rsidR="009A5AB8">
        <w:rPr>
          <w:rFonts w:ascii="Times New Roman" w:hAnsi="Times New Roman" w:cs="Times New Roman"/>
          <w:sz w:val="24"/>
          <w:szCs w:val="24"/>
        </w:rPr>
        <w:t xml:space="preserve"> </w:t>
      </w:r>
    </w:p>
    <w:p w:rsidR="009A5AB8" w:rsidRDefault="009A5AB8" w:rsidP="00074B40">
      <w:pPr>
        <w:jc w:val="both"/>
        <w:rPr>
          <w:rFonts w:ascii="Times New Roman" w:hAnsi="Times New Roman" w:cs="Times New Roman"/>
          <w:sz w:val="24"/>
          <w:szCs w:val="24"/>
        </w:rPr>
      </w:pPr>
      <w:r>
        <w:rPr>
          <w:rFonts w:ascii="Times New Roman" w:hAnsi="Times New Roman" w:cs="Times New Roman"/>
          <w:sz w:val="24"/>
          <w:szCs w:val="24"/>
        </w:rPr>
        <w:t>Minutes of the meetings will be taken by the Company Secretary or such other person as the Chair nominates, and will then be circulated to Committee members and to Committee of Management members prior to the next meeting.</w:t>
      </w:r>
    </w:p>
    <w:p w:rsidR="009A5AB8" w:rsidRDefault="00530363" w:rsidP="00074B40">
      <w:pPr>
        <w:jc w:val="both"/>
        <w:rPr>
          <w:rFonts w:ascii="Times New Roman" w:hAnsi="Times New Roman" w:cs="Times New Roman"/>
          <w:sz w:val="24"/>
          <w:szCs w:val="24"/>
        </w:rPr>
      </w:pPr>
      <w:r>
        <w:rPr>
          <w:rFonts w:ascii="Times New Roman" w:hAnsi="Times New Roman" w:cs="Times New Roman"/>
          <w:sz w:val="24"/>
          <w:szCs w:val="24"/>
        </w:rPr>
        <w:t>The Committee has the authority to inspect the records of the society and may seek information from any of its employees. Independent professional advice may be sought if this is required for it to fulfil its duties and responsibilities.</w:t>
      </w:r>
    </w:p>
    <w:p w:rsidR="00074B40" w:rsidRDefault="00074B40" w:rsidP="00074B40">
      <w:pPr>
        <w:jc w:val="both"/>
        <w:rPr>
          <w:rFonts w:ascii="Times New Roman" w:hAnsi="Times New Roman" w:cs="Times New Roman"/>
          <w:sz w:val="24"/>
          <w:szCs w:val="24"/>
        </w:rPr>
      </w:pPr>
      <w:r>
        <w:rPr>
          <w:rFonts w:ascii="Times New Roman" w:hAnsi="Times New Roman" w:cs="Times New Roman"/>
          <w:sz w:val="24"/>
          <w:szCs w:val="24"/>
        </w:rPr>
        <w:t>The</w:t>
      </w:r>
      <w:r w:rsidR="00887EF5">
        <w:rPr>
          <w:rFonts w:ascii="Times New Roman" w:hAnsi="Times New Roman" w:cs="Times New Roman"/>
          <w:sz w:val="24"/>
          <w:szCs w:val="24"/>
        </w:rPr>
        <w:t xml:space="preserve"> role and responsibilities of the</w:t>
      </w:r>
      <w:r>
        <w:rPr>
          <w:rFonts w:ascii="Times New Roman" w:hAnsi="Times New Roman" w:cs="Times New Roman"/>
          <w:sz w:val="24"/>
          <w:szCs w:val="24"/>
        </w:rPr>
        <w:t xml:space="preserve"> Audit and Risk Committee</w:t>
      </w:r>
      <w:r w:rsidR="00887EF5">
        <w:rPr>
          <w:rFonts w:ascii="Times New Roman" w:hAnsi="Times New Roman" w:cs="Times New Roman"/>
          <w:sz w:val="24"/>
          <w:szCs w:val="24"/>
        </w:rPr>
        <w:t>,</w:t>
      </w:r>
      <w:r>
        <w:rPr>
          <w:rFonts w:ascii="Times New Roman" w:hAnsi="Times New Roman" w:cs="Times New Roman"/>
          <w:sz w:val="24"/>
          <w:szCs w:val="24"/>
        </w:rPr>
        <w:t xml:space="preserve"> with the assistance of the Internal Auditor</w:t>
      </w:r>
      <w:r w:rsidR="00887EF5">
        <w:rPr>
          <w:rFonts w:ascii="Times New Roman" w:hAnsi="Times New Roman" w:cs="Times New Roman"/>
          <w:sz w:val="24"/>
          <w:szCs w:val="24"/>
        </w:rPr>
        <w:t>, are to:</w:t>
      </w:r>
    </w:p>
    <w:p w:rsidR="00774300" w:rsidRDefault="00E9274C" w:rsidP="008925D6">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M</w:t>
      </w:r>
      <w:r w:rsidR="00774300">
        <w:rPr>
          <w:rFonts w:ascii="Times New Roman" w:hAnsi="Times New Roman" w:cs="Times New Roman"/>
          <w:sz w:val="24"/>
          <w:szCs w:val="24"/>
        </w:rPr>
        <w:t>onitor the integrity of the financial statements of the society and any formal announcements relating to the society’s financial performance, reviewing significant financial reporting judgments contained in them;</w:t>
      </w:r>
    </w:p>
    <w:p w:rsidR="00774300" w:rsidRDefault="00E9274C" w:rsidP="008925D6">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T</w:t>
      </w:r>
      <w:r w:rsidR="00774300">
        <w:rPr>
          <w:rFonts w:ascii="Times New Roman" w:hAnsi="Times New Roman" w:cs="Times New Roman"/>
          <w:sz w:val="24"/>
          <w:szCs w:val="24"/>
        </w:rPr>
        <w:t>o review the society’s internal financial controls and , unless expressly addressed by a separate board risk committee composed of independent directors, or by the board itself, to review the society’s internal control and risk management systems;</w:t>
      </w:r>
    </w:p>
    <w:p w:rsidR="00774300" w:rsidRDefault="00E9274C" w:rsidP="008925D6">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T</w:t>
      </w:r>
      <w:r w:rsidR="00774300">
        <w:rPr>
          <w:rFonts w:ascii="Times New Roman" w:hAnsi="Times New Roman" w:cs="Times New Roman"/>
          <w:sz w:val="24"/>
          <w:szCs w:val="24"/>
        </w:rPr>
        <w:t>o monitor and review the effectiveness of the society’s internal audit function;</w:t>
      </w:r>
    </w:p>
    <w:p w:rsidR="00774300" w:rsidRDefault="00E9274C" w:rsidP="008925D6">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T</w:t>
      </w:r>
      <w:r w:rsidR="00774300">
        <w:rPr>
          <w:rFonts w:ascii="Times New Roman" w:hAnsi="Times New Roman" w:cs="Times New Roman"/>
          <w:sz w:val="24"/>
          <w:szCs w:val="24"/>
        </w:rPr>
        <w:t>o make recommendations to the Committee of management, for it to put to the members for their approval in general meeting, in relation to the appointment, re-appointment and removal of the external auditor and to approve the remuneration and terms of engagement of the external auditor;</w:t>
      </w:r>
    </w:p>
    <w:p w:rsidR="00774300" w:rsidRDefault="00E9274C" w:rsidP="008925D6">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T</w:t>
      </w:r>
      <w:r w:rsidR="00774300">
        <w:rPr>
          <w:rFonts w:ascii="Times New Roman" w:hAnsi="Times New Roman" w:cs="Times New Roman"/>
          <w:sz w:val="24"/>
          <w:szCs w:val="24"/>
        </w:rPr>
        <w:t>o review and monitor the external auditor’s independence and o</w:t>
      </w:r>
      <w:r w:rsidR="00725CBF">
        <w:rPr>
          <w:rFonts w:ascii="Times New Roman" w:hAnsi="Times New Roman" w:cs="Times New Roman"/>
          <w:sz w:val="24"/>
          <w:szCs w:val="24"/>
        </w:rPr>
        <w:t>b</w:t>
      </w:r>
      <w:r w:rsidR="00774300">
        <w:rPr>
          <w:rFonts w:ascii="Times New Roman" w:hAnsi="Times New Roman" w:cs="Times New Roman"/>
          <w:sz w:val="24"/>
          <w:szCs w:val="24"/>
        </w:rPr>
        <w:t>jectivity</w:t>
      </w:r>
      <w:r w:rsidR="00725CBF">
        <w:rPr>
          <w:rFonts w:ascii="Times New Roman" w:hAnsi="Times New Roman" w:cs="Times New Roman"/>
          <w:sz w:val="24"/>
          <w:szCs w:val="24"/>
        </w:rPr>
        <w:t xml:space="preserve"> and the effectiveness of the audit process, taking into consideration relevant UK professional and regulatory requirements;</w:t>
      </w:r>
    </w:p>
    <w:p w:rsidR="00725CBF" w:rsidRDefault="00E9274C" w:rsidP="008925D6">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T</w:t>
      </w:r>
      <w:r w:rsidR="00725CBF">
        <w:rPr>
          <w:rFonts w:ascii="Times New Roman" w:hAnsi="Times New Roman" w:cs="Times New Roman"/>
          <w:sz w:val="24"/>
          <w:szCs w:val="24"/>
        </w:rPr>
        <w:t xml:space="preserve">o develop and implement policy on the engagement of the external auditor to supply non-audit services, taking into account relevant ethical guidance regarding the </w:t>
      </w:r>
      <w:r w:rsidR="00725CBF">
        <w:rPr>
          <w:rFonts w:ascii="Times New Roman" w:hAnsi="Times New Roman" w:cs="Times New Roman"/>
          <w:sz w:val="24"/>
          <w:szCs w:val="24"/>
        </w:rPr>
        <w:lastRenderedPageBreak/>
        <w:t>provision of non-audit services by the external audit firm, and to report to the Committee of Management, identifying any matters in respect of which it considers that action or improvement is needed and making recommendations as to the steps to be taken; and</w:t>
      </w:r>
    </w:p>
    <w:p w:rsidR="00074B40" w:rsidRPr="008925D6" w:rsidRDefault="00E9274C" w:rsidP="008925D6">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T</w:t>
      </w:r>
      <w:r w:rsidR="00725CBF">
        <w:rPr>
          <w:rFonts w:ascii="Times New Roman" w:hAnsi="Times New Roman" w:cs="Times New Roman"/>
          <w:sz w:val="24"/>
          <w:szCs w:val="24"/>
        </w:rPr>
        <w:t>o report to the Committee of management on how it has discharged its responsibilities.</w:t>
      </w:r>
    </w:p>
    <w:p w:rsidR="00356D13" w:rsidRPr="008925D6" w:rsidRDefault="00550BC4" w:rsidP="008925D6">
      <w:pPr>
        <w:pStyle w:val="ListParagraph"/>
        <w:numPr>
          <w:ilvl w:val="0"/>
          <w:numId w:val="3"/>
        </w:numPr>
        <w:rPr>
          <w:rFonts w:ascii="Times New Roman" w:hAnsi="Times New Roman" w:cs="Times New Roman"/>
          <w:sz w:val="24"/>
          <w:szCs w:val="24"/>
        </w:rPr>
      </w:pPr>
      <w:r w:rsidRPr="008925D6">
        <w:rPr>
          <w:rFonts w:ascii="Times New Roman" w:hAnsi="Times New Roman" w:cs="Times New Roman"/>
          <w:sz w:val="24"/>
          <w:szCs w:val="24"/>
        </w:rPr>
        <w:t>To review and consider the management of the risks that the Society faces.</w:t>
      </w:r>
    </w:p>
    <w:p w:rsidR="00356D13" w:rsidRDefault="00E9274C" w:rsidP="008925D6">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To r</w:t>
      </w:r>
      <w:r w:rsidR="00356D13" w:rsidRPr="008925D6">
        <w:rPr>
          <w:rFonts w:ascii="Times New Roman" w:hAnsi="Times New Roman" w:cs="Times New Roman"/>
          <w:sz w:val="24"/>
          <w:szCs w:val="24"/>
        </w:rPr>
        <w:t xml:space="preserve">eview arrangements by which staff of the society may, in confidence, raise concerns about possible </w:t>
      </w:r>
      <w:r w:rsidRPr="00E9274C">
        <w:rPr>
          <w:rFonts w:ascii="Times New Roman" w:hAnsi="Times New Roman" w:cs="Times New Roman"/>
          <w:sz w:val="24"/>
          <w:szCs w:val="24"/>
        </w:rPr>
        <w:t>improprieties</w:t>
      </w:r>
      <w:r w:rsidR="00356D13" w:rsidRPr="008925D6">
        <w:rPr>
          <w:rFonts w:ascii="Times New Roman" w:hAnsi="Times New Roman" w:cs="Times New Roman"/>
          <w:sz w:val="24"/>
          <w:szCs w:val="24"/>
        </w:rPr>
        <w:t xml:space="preserve"> in matters of finan</w:t>
      </w:r>
      <w:r w:rsidR="009A5AB8" w:rsidRPr="008925D6">
        <w:rPr>
          <w:rFonts w:ascii="Times New Roman" w:hAnsi="Times New Roman" w:cs="Times New Roman"/>
          <w:sz w:val="24"/>
          <w:szCs w:val="24"/>
        </w:rPr>
        <w:t>cial reporting or other matters;</w:t>
      </w:r>
    </w:p>
    <w:p w:rsidR="009A5AB8" w:rsidRPr="008925D6" w:rsidRDefault="00E9274C" w:rsidP="008925D6">
      <w:pPr>
        <w:pStyle w:val="ListParagraph"/>
        <w:numPr>
          <w:ilvl w:val="0"/>
          <w:numId w:val="3"/>
        </w:numPr>
        <w:jc w:val="both"/>
        <w:rPr>
          <w:rFonts w:ascii="Times New Roman" w:hAnsi="Times New Roman" w:cs="Times New Roman"/>
          <w:sz w:val="24"/>
          <w:szCs w:val="24"/>
        </w:rPr>
      </w:pPr>
      <w:r w:rsidRPr="00E9274C">
        <w:rPr>
          <w:rFonts w:ascii="Times New Roman" w:hAnsi="Times New Roman" w:cs="Times New Roman"/>
          <w:sz w:val="24"/>
          <w:szCs w:val="24"/>
        </w:rPr>
        <w:t xml:space="preserve">To </w:t>
      </w:r>
      <w:r w:rsidR="009A5AB8" w:rsidRPr="00E9274C">
        <w:rPr>
          <w:rFonts w:ascii="Times New Roman" w:hAnsi="Times New Roman" w:cs="Times New Roman"/>
          <w:sz w:val="24"/>
          <w:szCs w:val="24"/>
        </w:rPr>
        <w:t>review any other matter as requested by the Committee of management.</w:t>
      </w:r>
    </w:p>
    <w:p w:rsidR="00550BC4" w:rsidRDefault="00550BC4" w:rsidP="008925D6">
      <w:pPr>
        <w:pStyle w:val="ListParagraph"/>
        <w:numPr>
          <w:ilvl w:val="0"/>
          <w:numId w:val="3"/>
        </w:numPr>
        <w:jc w:val="both"/>
        <w:rPr>
          <w:rFonts w:ascii="Times New Roman" w:hAnsi="Times New Roman" w:cs="Times New Roman"/>
          <w:sz w:val="24"/>
          <w:szCs w:val="24"/>
        </w:rPr>
      </w:pPr>
      <w:r w:rsidRPr="008925D6">
        <w:rPr>
          <w:rFonts w:ascii="Times New Roman" w:hAnsi="Times New Roman" w:cs="Times New Roman"/>
          <w:sz w:val="24"/>
          <w:szCs w:val="24"/>
        </w:rPr>
        <w:t>To report to the Committee of Management on any matters that pertains to the Committee of Management signing of the annual report under Rule 3.1.</w:t>
      </w:r>
      <w:r w:rsidR="00E9274C">
        <w:rPr>
          <w:rFonts w:ascii="Times New Roman" w:hAnsi="Times New Roman" w:cs="Times New Roman"/>
          <w:sz w:val="24"/>
          <w:szCs w:val="24"/>
        </w:rPr>
        <w:t xml:space="preserve"> IPRU (FSOC).</w:t>
      </w:r>
    </w:p>
    <w:p w:rsidR="00955242" w:rsidRPr="008925D6" w:rsidRDefault="00955242" w:rsidP="008925D6">
      <w:pPr>
        <w:jc w:val="both"/>
        <w:rPr>
          <w:rFonts w:ascii="Times New Roman" w:hAnsi="Times New Roman" w:cs="Times New Roman"/>
          <w:sz w:val="24"/>
          <w:szCs w:val="24"/>
        </w:rPr>
      </w:pPr>
      <w:r>
        <w:rPr>
          <w:rFonts w:ascii="Times New Roman" w:hAnsi="Times New Roman" w:cs="Times New Roman"/>
          <w:sz w:val="24"/>
          <w:szCs w:val="24"/>
        </w:rPr>
        <w:t xml:space="preserve">At least annually the Chair of the Committee will enquire whether the Senior Independent Director has anything that he/she considers should be reported to the Committee. </w:t>
      </w:r>
    </w:p>
    <w:p w:rsidR="00550BC4" w:rsidRDefault="00550BC4" w:rsidP="00550BC4">
      <w:pPr>
        <w:jc w:val="both"/>
        <w:rPr>
          <w:rFonts w:ascii="Times New Roman" w:hAnsi="Times New Roman" w:cs="Times New Roman"/>
          <w:sz w:val="24"/>
          <w:szCs w:val="24"/>
        </w:rPr>
      </w:pPr>
      <w:r>
        <w:rPr>
          <w:rFonts w:ascii="Times New Roman" w:hAnsi="Times New Roman" w:cs="Times New Roman"/>
          <w:sz w:val="24"/>
          <w:szCs w:val="24"/>
        </w:rPr>
        <w:t xml:space="preserve">Frequency of meetings – </w:t>
      </w:r>
      <w:r w:rsidR="009A5AB8">
        <w:rPr>
          <w:rFonts w:ascii="Times New Roman" w:hAnsi="Times New Roman" w:cs="Times New Roman"/>
          <w:sz w:val="24"/>
          <w:szCs w:val="24"/>
        </w:rPr>
        <w:t xml:space="preserve">at least </w:t>
      </w:r>
      <w:r>
        <w:rPr>
          <w:rFonts w:ascii="Times New Roman" w:hAnsi="Times New Roman" w:cs="Times New Roman"/>
          <w:sz w:val="24"/>
          <w:szCs w:val="24"/>
        </w:rPr>
        <w:t>three times per year</w:t>
      </w:r>
      <w:r w:rsidR="009A5AB8">
        <w:rPr>
          <w:rFonts w:ascii="Times New Roman" w:hAnsi="Times New Roman" w:cs="Times New Roman"/>
          <w:sz w:val="24"/>
          <w:szCs w:val="24"/>
        </w:rPr>
        <w:t xml:space="preserve"> or as often as considered necessary. </w:t>
      </w:r>
    </w:p>
    <w:p w:rsidR="00550BC4" w:rsidRDefault="00550BC4" w:rsidP="00550BC4">
      <w:pPr>
        <w:jc w:val="both"/>
        <w:rPr>
          <w:rFonts w:ascii="Times New Roman" w:hAnsi="Times New Roman" w:cs="Times New Roman"/>
          <w:sz w:val="24"/>
          <w:szCs w:val="24"/>
        </w:rPr>
      </w:pPr>
      <w:r>
        <w:rPr>
          <w:rFonts w:ascii="Times New Roman" w:hAnsi="Times New Roman" w:cs="Times New Roman"/>
          <w:sz w:val="24"/>
          <w:szCs w:val="24"/>
        </w:rPr>
        <w:t xml:space="preserve">Quorum </w:t>
      </w:r>
      <w:r w:rsidR="009A5AB8">
        <w:rPr>
          <w:rFonts w:ascii="Times New Roman" w:hAnsi="Times New Roman" w:cs="Times New Roman"/>
          <w:sz w:val="24"/>
          <w:szCs w:val="24"/>
        </w:rPr>
        <w:t>3</w:t>
      </w:r>
      <w:r>
        <w:rPr>
          <w:rFonts w:ascii="Times New Roman" w:hAnsi="Times New Roman" w:cs="Times New Roman"/>
          <w:sz w:val="24"/>
          <w:szCs w:val="24"/>
        </w:rPr>
        <w:t xml:space="preserve"> </w:t>
      </w:r>
      <w:r w:rsidR="009A5AB8">
        <w:rPr>
          <w:rFonts w:ascii="Times New Roman" w:hAnsi="Times New Roman" w:cs="Times New Roman"/>
          <w:sz w:val="24"/>
          <w:szCs w:val="24"/>
        </w:rPr>
        <w:t xml:space="preserve">members are required to constitute a quorum. No business will be conducted in the absence of a quorum. A meeting will terminate as soon as it becomes inquorate. </w:t>
      </w:r>
    </w:p>
    <w:p w:rsidR="00E9274C" w:rsidRDefault="00E9274C" w:rsidP="00550BC4">
      <w:pPr>
        <w:jc w:val="both"/>
        <w:rPr>
          <w:rFonts w:ascii="Times New Roman" w:hAnsi="Times New Roman" w:cs="Times New Roman"/>
          <w:sz w:val="24"/>
          <w:szCs w:val="24"/>
        </w:rPr>
      </w:pPr>
    </w:p>
    <w:p w:rsidR="00E9274C" w:rsidRDefault="00E9274C" w:rsidP="00550BC4">
      <w:pPr>
        <w:jc w:val="both"/>
        <w:rPr>
          <w:rFonts w:ascii="Times New Roman" w:hAnsi="Times New Roman" w:cs="Times New Roman"/>
          <w:sz w:val="24"/>
          <w:szCs w:val="24"/>
        </w:rPr>
      </w:pPr>
      <w:r>
        <w:rPr>
          <w:rFonts w:ascii="Times New Roman" w:hAnsi="Times New Roman" w:cs="Times New Roman"/>
          <w:sz w:val="24"/>
          <w:szCs w:val="24"/>
        </w:rPr>
        <w:t>Reviewed: October 2019</w:t>
      </w:r>
    </w:p>
    <w:p w:rsidR="00955242" w:rsidRPr="00550BC4" w:rsidRDefault="00955242" w:rsidP="00550BC4">
      <w:pPr>
        <w:jc w:val="both"/>
        <w:rPr>
          <w:rFonts w:ascii="Times New Roman" w:hAnsi="Times New Roman" w:cs="Times New Roman"/>
          <w:sz w:val="24"/>
          <w:szCs w:val="24"/>
        </w:rPr>
      </w:pPr>
      <w:r>
        <w:rPr>
          <w:rFonts w:ascii="Times New Roman" w:hAnsi="Times New Roman" w:cs="Times New Roman"/>
          <w:sz w:val="24"/>
          <w:szCs w:val="24"/>
        </w:rPr>
        <w:t>Updated: May 20</w:t>
      </w:r>
      <w:bookmarkStart w:id="0" w:name="_GoBack"/>
      <w:bookmarkEnd w:id="0"/>
      <w:r>
        <w:rPr>
          <w:rFonts w:ascii="Times New Roman" w:hAnsi="Times New Roman" w:cs="Times New Roman"/>
          <w:sz w:val="24"/>
          <w:szCs w:val="24"/>
        </w:rPr>
        <w:t>21</w:t>
      </w:r>
    </w:p>
    <w:sectPr w:rsidR="00955242" w:rsidRPr="00550B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65380"/>
    <w:multiLevelType w:val="hybridMultilevel"/>
    <w:tmpl w:val="3732033C"/>
    <w:lvl w:ilvl="0" w:tplc="5E9AC5D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2F3FAB"/>
    <w:multiLevelType w:val="hybridMultilevel"/>
    <w:tmpl w:val="6DEEA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02326C"/>
    <w:multiLevelType w:val="hybridMultilevel"/>
    <w:tmpl w:val="77D0E4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B40"/>
    <w:rsid w:val="00074B40"/>
    <w:rsid w:val="00356D13"/>
    <w:rsid w:val="004A52C1"/>
    <w:rsid w:val="00526736"/>
    <w:rsid w:val="00530363"/>
    <w:rsid w:val="00550BC4"/>
    <w:rsid w:val="006E6565"/>
    <w:rsid w:val="00725CBF"/>
    <w:rsid w:val="00774300"/>
    <w:rsid w:val="00887EF5"/>
    <w:rsid w:val="008925D6"/>
    <w:rsid w:val="00955242"/>
    <w:rsid w:val="009A5AB8"/>
    <w:rsid w:val="00E9274C"/>
    <w:rsid w:val="00F936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6D3451-9FB1-4B5D-A82F-4650449C2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B40"/>
    <w:pPr>
      <w:ind w:left="720"/>
      <w:contextualSpacing/>
    </w:pPr>
  </w:style>
  <w:style w:type="paragraph" w:styleId="Revision">
    <w:name w:val="Revision"/>
    <w:hidden/>
    <w:uiPriority w:val="99"/>
    <w:semiHidden/>
    <w:rsid w:val="006E6565"/>
    <w:pPr>
      <w:spacing w:after="0" w:line="240" w:lineRule="auto"/>
    </w:pPr>
  </w:style>
  <w:style w:type="paragraph" w:styleId="BalloonText">
    <w:name w:val="Balloon Text"/>
    <w:basedOn w:val="Normal"/>
    <w:link w:val="BalloonTextChar"/>
    <w:uiPriority w:val="99"/>
    <w:semiHidden/>
    <w:unhideWhenUsed/>
    <w:rsid w:val="006E65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5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0D765-6670-4091-AA8D-A7FB1EB8D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Douglass</dc:creator>
  <cp:lastModifiedBy>Brian Douglass</cp:lastModifiedBy>
  <cp:revision>2</cp:revision>
  <cp:lastPrinted>2019-11-28T16:01:00Z</cp:lastPrinted>
  <dcterms:created xsi:type="dcterms:W3CDTF">2021-05-07T14:25:00Z</dcterms:created>
  <dcterms:modified xsi:type="dcterms:W3CDTF">2021-05-07T14:25:00Z</dcterms:modified>
</cp:coreProperties>
</file>